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B3" w:rsidRPr="007B7BB3" w:rsidRDefault="0094607D" w:rsidP="007B7BB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-3870960</wp:posOffset>
            </wp:positionH>
            <wp:positionV relativeFrom="paragraph">
              <wp:posOffset>-691515</wp:posOffset>
            </wp:positionV>
            <wp:extent cx="704850" cy="10687050"/>
            <wp:effectExtent l="19050" t="0" r="0" b="0"/>
            <wp:wrapNone/>
            <wp:docPr id="4" name="Рисунок 4" descr="Спорт на Nan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орт на NanoPic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BB3" w:rsidRPr="007B7BB3">
        <w:rPr>
          <w:b/>
          <w:sz w:val="28"/>
          <w:szCs w:val="28"/>
        </w:rPr>
        <w:t xml:space="preserve">Учебный  </w:t>
      </w:r>
      <w:r w:rsidR="006577E8">
        <w:rPr>
          <w:b/>
          <w:sz w:val="28"/>
          <w:szCs w:val="28"/>
        </w:rPr>
        <w:t>план  МКДОУ  «</w:t>
      </w:r>
      <w:proofErr w:type="spellStart"/>
      <w:r w:rsidR="006577E8">
        <w:rPr>
          <w:b/>
          <w:sz w:val="28"/>
          <w:szCs w:val="28"/>
        </w:rPr>
        <w:t>Урахинский</w:t>
      </w:r>
      <w:proofErr w:type="spellEnd"/>
      <w:r w:rsidR="006577E8">
        <w:rPr>
          <w:b/>
          <w:sz w:val="28"/>
          <w:szCs w:val="28"/>
        </w:rPr>
        <w:t xml:space="preserve"> детский сад</w:t>
      </w:r>
      <w:r w:rsidR="007B7BB3" w:rsidRPr="007B7BB3">
        <w:rPr>
          <w:b/>
          <w:sz w:val="28"/>
          <w:szCs w:val="28"/>
        </w:rPr>
        <w:t>»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по основной общеобразовательной программе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дошкольного образования «От рождения до школы»</w:t>
      </w:r>
    </w:p>
    <w:p w:rsidR="007B7BB3" w:rsidRDefault="007B7BB3" w:rsidP="007B7BB3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7B7BB3">
        <w:rPr>
          <w:rStyle w:val="a3"/>
          <w:sz w:val="28"/>
          <w:szCs w:val="28"/>
        </w:rPr>
        <w:t xml:space="preserve">под редакцией Н.Е. </w:t>
      </w:r>
      <w:proofErr w:type="spellStart"/>
      <w:r w:rsidRPr="007B7BB3">
        <w:rPr>
          <w:rStyle w:val="a3"/>
          <w:sz w:val="28"/>
          <w:szCs w:val="28"/>
        </w:rPr>
        <w:t>Вераксы</w:t>
      </w:r>
      <w:proofErr w:type="spellEnd"/>
      <w:r w:rsidRPr="007B7BB3">
        <w:rPr>
          <w:rStyle w:val="a3"/>
          <w:sz w:val="28"/>
          <w:szCs w:val="28"/>
        </w:rPr>
        <w:t xml:space="preserve">, Т.С.Комаровой, М.А.Васильевой  </w:t>
      </w:r>
    </w:p>
    <w:p w:rsidR="007B7BB3" w:rsidRPr="007B7BB3" w:rsidRDefault="001E551A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на 2017-2018</w:t>
      </w:r>
      <w:r w:rsidR="007B7BB3">
        <w:rPr>
          <w:rStyle w:val="a3"/>
          <w:sz w:val="28"/>
          <w:szCs w:val="28"/>
        </w:rPr>
        <w:t xml:space="preserve"> </w:t>
      </w:r>
      <w:proofErr w:type="spellStart"/>
      <w:r w:rsidR="007B7BB3" w:rsidRPr="007B7BB3">
        <w:rPr>
          <w:rStyle w:val="a3"/>
          <w:sz w:val="28"/>
          <w:szCs w:val="28"/>
        </w:rPr>
        <w:t>уч</w:t>
      </w:r>
      <w:proofErr w:type="spellEnd"/>
      <w:r w:rsidR="007B7BB3" w:rsidRPr="007B7BB3">
        <w:rPr>
          <w:rStyle w:val="a3"/>
          <w:sz w:val="28"/>
          <w:szCs w:val="28"/>
        </w:rPr>
        <w:t>. г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Пояснительная  записка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Учебный план МКДОУ </w:t>
      </w:r>
      <w:proofErr w:type="spellStart"/>
      <w:r w:rsidR="00AB3741">
        <w:rPr>
          <w:sz w:val="28"/>
          <w:szCs w:val="28"/>
        </w:rPr>
        <w:t>Урахинский</w:t>
      </w:r>
      <w:proofErr w:type="spellEnd"/>
      <w:r w:rsidR="00AB3741">
        <w:rPr>
          <w:sz w:val="28"/>
          <w:szCs w:val="28"/>
        </w:rPr>
        <w:t xml:space="preserve"> детский сад </w:t>
      </w:r>
      <w:proofErr w:type="spellStart"/>
      <w:r w:rsidR="00AB3741">
        <w:rPr>
          <w:sz w:val="28"/>
          <w:szCs w:val="28"/>
        </w:rPr>
        <w:t>общеразвивающего</w:t>
      </w:r>
      <w:proofErr w:type="spellEnd"/>
      <w:r w:rsidR="00AB3741">
        <w:rPr>
          <w:sz w:val="28"/>
          <w:szCs w:val="28"/>
        </w:rPr>
        <w:t xml:space="preserve"> вида </w:t>
      </w:r>
      <w:r w:rsidR="001E551A">
        <w:rPr>
          <w:sz w:val="28"/>
          <w:szCs w:val="28"/>
        </w:rPr>
        <w:t>на 2017 – 2018</w:t>
      </w:r>
      <w:r w:rsidRPr="007B7BB3">
        <w:rPr>
          <w:sz w:val="28"/>
          <w:szCs w:val="28"/>
        </w:rPr>
        <w:t xml:space="preserve"> учебный год разработан в соответствии </w:t>
      </w:r>
      <w:proofErr w:type="gramStart"/>
      <w:r w:rsidRPr="007B7BB3">
        <w:rPr>
          <w:sz w:val="28"/>
          <w:szCs w:val="28"/>
        </w:rPr>
        <w:t>с</w:t>
      </w:r>
      <w:proofErr w:type="gramEnd"/>
      <w:r w:rsidRPr="007B7BB3">
        <w:rPr>
          <w:sz w:val="28"/>
          <w:szCs w:val="28"/>
        </w:rPr>
        <w:t>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7B7BB3">
        <w:rPr>
          <w:sz w:val="28"/>
          <w:szCs w:val="28"/>
        </w:rPr>
        <w:t>Вераксы</w:t>
      </w:r>
      <w:proofErr w:type="spellEnd"/>
      <w:r w:rsidRPr="007B7BB3">
        <w:rPr>
          <w:sz w:val="28"/>
          <w:szCs w:val="28"/>
        </w:rPr>
        <w:t xml:space="preserve">, Т.С. Комаровой, М.А. Васильевой, </w:t>
      </w:r>
      <w:smartTag w:uri="urn:schemas-microsoft-com:office:smarttags" w:element="metricconverter">
        <w:smartTagPr>
          <w:attr w:name="ProductID" w:val="2014 г"/>
        </w:smartTagPr>
        <w:r w:rsidRPr="007B7BB3">
          <w:rPr>
            <w:sz w:val="28"/>
            <w:szCs w:val="28"/>
          </w:rPr>
          <w:t>2014 г</w:t>
        </w:r>
      </w:smartTag>
      <w:r w:rsidRPr="007B7BB3">
        <w:rPr>
          <w:sz w:val="28"/>
          <w:szCs w:val="28"/>
        </w:rPr>
        <w:t>.;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- Санитарно-эпидемиологическими правилами и нормативами </w:t>
      </w:r>
      <w:proofErr w:type="spellStart"/>
      <w:r w:rsidRPr="007B7BB3">
        <w:rPr>
          <w:sz w:val="28"/>
          <w:szCs w:val="28"/>
        </w:rPr>
        <w:t>СанПиН</w:t>
      </w:r>
      <w:proofErr w:type="spellEnd"/>
      <w:r w:rsidRPr="007B7BB3"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Письмом  «Комментарии к ФГОС дошкольного образования» Министерства образования и науки Российской Федерации от 28.02.2014 г. № 08-249;</w:t>
      </w:r>
    </w:p>
    <w:p w:rsidR="007B7BB3" w:rsidRPr="007B7BB3" w:rsidRDefault="007B7BB3" w:rsidP="007B7BB3">
      <w:pPr>
        <w:rPr>
          <w:sz w:val="28"/>
          <w:szCs w:val="28"/>
        </w:rPr>
      </w:pPr>
      <w:r w:rsidRPr="007B7BB3">
        <w:rPr>
          <w:sz w:val="28"/>
          <w:szCs w:val="28"/>
        </w:rPr>
        <w:t>- Уставом Муниципального казенного дошкольного образовательного учреждения детского</w:t>
      </w:r>
      <w:r w:rsidR="00AB3741">
        <w:rPr>
          <w:sz w:val="28"/>
          <w:szCs w:val="28"/>
        </w:rPr>
        <w:t xml:space="preserve"> сада </w:t>
      </w:r>
      <w:proofErr w:type="spellStart"/>
      <w:r w:rsidR="00AB3741">
        <w:rPr>
          <w:sz w:val="28"/>
          <w:szCs w:val="28"/>
        </w:rPr>
        <w:t>с</w:t>
      </w:r>
      <w:proofErr w:type="gramStart"/>
      <w:r w:rsidR="00AB3741">
        <w:rPr>
          <w:sz w:val="28"/>
          <w:szCs w:val="28"/>
        </w:rPr>
        <w:t>.У</w:t>
      </w:r>
      <w:proofErr w:type="gramEnd"/>
      <w:r w:rsidR="00AB3741">
        <w:rPr>
          <w:sz w:val="28"/>
          <w:szCs w:val="28"/>
        </w:rPr>
        <w:t>рахи</w:t>
      </w:r>
      <w:proofErr w:type="spellEnd"/>
      <w:r w:rsidRPr="007B7BB3">
        <w:rPr>
          <w:sz w:val="28"/>
          <w:szCs w:val="28"/>
        </w:rPr>
        <w:t>;</w:t>
      </w:r>
    </w:p>
    <w:p w:rsidR="007B7BB3" w:rsidRPr="007B7BB3" w:rsidRDefault="007B7BB3" w:rsidP="007B7BB3">
      <w:pPr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>- Лицензией  №</w:t>
      </w:r>
      <w:r w:rsidR="00AB3741">
        <w:rPr>
          <w:sz w:val="28"/>
          <w:szCs w:val="28"/>
        </w:rPr>
        <w:t>66 57 от 24 декабря 2012г.</w:t>
      </w:r>
      <w:proofErr w:type="gramStart"/>
      <w:r w:rsidR="00AB3741" w:rsidRPr="00AB3741">
        <w:rPr>
          <w:sz w:val="28"/>
          <w:szCs w:val="28"/>
        </w:rPr>
        <w:t>,</w:t>
      </w:r>
      <w:r w:rsidR="00AB3741">
        <w:rPr>
          <w:sz w:val="28"/>
          <w:szCs w:val="28"/>
        </w:rPr>
        <w:t>в</w:t>
      </w:r>
      <w:proofErr w:type="gramEnd"/>
      <w:r w:rsidR="00AB3741">
        <w:rPr>
          <w:sz w:val="28"/>
          <w:szCs w:val="28"/>
        </w:rPr>
        <w:t xml:space="preserve">ыданный Министерством образования и науки Республики Дагестан </w:t>
      </w:r>
      <w:r w:rsidRPr="007B7BB3">
        <w:rPr>
          <w:sz w:val="28"/>
          <w:szCs w:val="28"/>
        </w:rPr>
        <w:t>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Учебный</w:t>
      </w:r>
      <w:r w:rsidR="006577E8">
        <w:rPr>
          <w:sz w:val="28"/>
          <w:szCs w:val="28"/>
        </w:rPr>
        <w:t xml:space="preserve"> план МКДОУ  «</w:t>
      </w:r>
      <w:proofErr w:type="spellStart"/>
      <w:r w:rsidR="006577E8">
        <w:rPr>
          <w:sz w:val="28"/>
          <w:szCs w:val="28"/>
        </w:rPr>
        <w:t>Урахинский</w:t>
      </w:r>
      <w:proofErr w:type="spellEnd"/>
      <w:r w:rsidR="006577E8">
        <w:rPr>
          <w:sz w:val="28"/>
          <w:szCs w:val="28"/>
        </w:rPr>
        <w:t xml:space="preserve"> детский сад</w:t>
      </w:r>
      <w:r w:rsidRPr="007B7BB3">
        <w:rPr>
          <w:sz w:val="28"/>
          <w:szCs w:val="28"/>
        </w:rPr>
        <w:t>»  на 2015 – 2016 учебный год является нормативным актом, устанавливающим перечень образовательных областей и объём учебного времени, отводимого на проведение организованной образовательной деятельности.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Учебный год начинается с 1 сентября и заканчивается 31 мая. Детский сад работает в режиме шестидневной  рабочей недели.</w:t>
      </w:r>
    </w:p>
    <w:p w:rsidR="00AB3741" w:rsidRDefault="00AB3741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AB3741" w:rsidRDefault="00AB3741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AB3741" w:rsidRDefault="00AB3741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6577E8" w:rsidRDefault="001E551A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 2017-2018</w:t>
      </w:r>
      <w:r w:rsidR="006577E8">
        <w:rPr>
          <w:b/>
          <w:i/>
          <w:sz w:val="28"/>
          <w:szCs w:val="28"/>
        </w:rPr>
        <w:t xml:space="preserve"> г. в  МКДОУ  «</w:t>
      </w:r>
      <w:proofErr w:type="spellStart"/>
      <w:r w:rsidR="006577E8">
        <w:rPr>
          <w:b/>
          <w:i/>
          <w:sz w:val="28"/>
          <w:szCs w:val="28"/>
        </w:rPr>
        <w:t>Урахинский</w:t>
      </w:r>
      <w:proofErr w:type="spellEnd"/>
      <w:r w:rsidR="006577E8">
        <w:rPr>
          <w:b/>
          <w:i/>
          <w:sz w:val="28"/>
          <w:szCs w:val="28"/>
        </w:rPr>
        <w:t xml:space="preserve"> детский сад»  </w:t>
      </w:r>
    </w:p>
    <w:p w:rsidR="007B7BB3" w:rsidRPr="006577E8" w:rsidRDefault="006577E8" w:rsidP="006577E8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функционируют 2 группы.</w:t>
      </w:r>
    </w:p>
    <w:p w:rsidR="006577E8" w:rsidRDefault="00AB3741" w:rsidP="007B7BB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-9992995</wp:posOffset>
            </wp:positionH>
            <wp:positionV relativeFrom="paragraph">
              <wp:posOffset>66040</wp:posOffset>
            </wp:positionV>
            <wp:extent cx="6417310" cy="9001125"/>
            <wp:effectExtent l="19050" t="0" r="2540" b="0"/>
            <wp:wrapNone/>
            <wp:docPr id="3" name="Рисунок 4" descr="Спорт на Nan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орт на NanoPic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90011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7B7BB3">
        <w:rPr>
          <w:sz w:val="28"/>
          <w:szCs w:val="28"/>
        </w:rPr>
        <w:t>Вераксы</w:t>
      </w:r>
      <w:proofErr w:type="spellEnd"/>
      <w:r w:rsidRPr="007B7BB3">
        <w:rPr>
          <w:sz w:val="28"/>
          <w:szCs w:val="28"/>
        </w:rPr>
        <w:t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Учебный</w:t>
      </w:r>
      <w:r w:rsidR="006577E8">
        <w:rPr>
          <w:sz w:val="28"/>
          <w:szCs w:val="28"/>
        </w:rPr>
        <w:t xml:space="preserve"> план МКДОУ «</w:t>
      </w:r>
      <w:proofErr w:type="spellStart"/>
      <w:r w:rsidR="006577E8">
        <w:rPr>
          <w:sz w:val="28"/>
          <w:szCs w:val="28"/>
        </w:rPr>
        <w:t>Урахинский</w:t>
      </w:r>
      <w:proofErr w:type="spellEnd"/>
      <w:r w:rsidR="006577E8">
        <w:rPr>
          <w:sz w:val="28"/>
          <w:szCs w:val="28"/>
        </w:rPr>
        <w:t xml:space="preserve"> детский сад</w:t>
      </w:r>
      <w:r w:rsidRPr="007B7BB3">
        <w:rPr>
          <w:sz w:val="28"/>
          <w:szCs w:val="28"/>
        </w:rPr>
        <w:t>»  соответствует Уставу МКДОУ</w:t>
      </w:r>
      <w:proofErr w:type="gramStart"/>
      <w:r w:rsidRPr="007B7BB3">
        <w:rPr>
          <w:sz w:val="28"/>
          <w:szCs w:val="28"/>
        </w:rPr>
        <w:t xml:space="preserve">  ,</w:t>
      </w:r>
      <w:proofErr w:type="gramEnd"/>
      <w:r w:rsidRPr="007B7BB3">
        <w:rPr>
          <w:sz w:val="28"/>
          <w:szCs w:val="28"/>
        </w:rPr>
        <w:t xml:space="preserve">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организованную образовательную деятельность, отведенное на реализацию образовательных областей.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  входят в расписание организованной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При составлении учебного плана учитывались следующие </w:t>
      </w:r>
      <w:r w:rsidRPr="007B7BB3">
        <w:rPr>
          <w:rStyle w:val="a3"/>
          <w:sz w:val="28"/>
          <w:szCs w:val="28"/>
        </w:rPr>
        <w:t>принципы</w:t>
      </w:r>
      <w:r w:rsidRPr="007B7BB3">
        <w:rPr>
          <w:sz w:val="28"/>
          <w:szCs w:val="28"/>
        </w:rPr>
        <w:t>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принцип развивающего образования, целью которого является развитие ребенка;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принцип научной обоснованности и практической применимости;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> принцип соответствия критериям полноты, необходимости и достаточности;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> единство воспитательных, развивающих и обучающих целей и задач процесса образования детей дошкольного возраста;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принцип интеграции непосредственно образовательных областей в  соответствии </w:t>
      </w:r>
      <w:proofErr w:type="gramStart"/>
      <w:r w:rsidRPr="007B7BB3">
        <w:rPr>
          <w:sz w:val="28"/>
          <w:szCs w:val="28"/>
        </w:rPr>
        <w:t>с</w:t>
      </w:r>
      <w:proofErr w:type="gramEnd"/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возрастными возможностями и особенностями воспитанников, спецификой и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возможностями образовательных областей;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комплексно-тематический принцип построения образовательного  процесса;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решение программных  образовательных задач в совместной деятельности взрослого и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детей и самостоятельной деятельности дошкольников не только в рамках 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построение  образовательного процесса на адекватных возрасту формах работы с детьми;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color w:val="FF0000"/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> соблюдение преемственности между всеми возрастными дошкольными группами и между детским садом и начальной школой.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Количество и продолжительность организованной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7B7BB3">
        <w:rPr>
          <w:sz w:val="28"/>
          <w:szCs w:val="28"/>
        </w:rPr>
        <w:t>СанПиН</w:t>
      </w:r>
      <w:proofErr w:type="spellEnd"/>
      <w:r w:rsidRPr="007B7BB3">
        <w:rPr>
          <w:sz w:val="28"/>
          <w:szCs w:val="28"/>
        </w:rPr>
        <w:t xml:space="preserve"> 2.4.1.3049-13):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Продолжительность организованной образовательной деятельности: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1,5 до 3 лет – не более 10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3 до 4  лет – не более 15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4  до 5 лет – не более 20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5 до 6  лет – не более 25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  6 до 7  лет – не более 30 минут.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   в младшей и средней группах не превышает 30 и 40 минут соответственно,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   в старшей группе – 45 минут и 1,5 часа соответственно.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организованной образовательной деятельности статического характера проводятся физкультурные минутки.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Форма организации занятий:  с 1,5  до 3 лет (подгрупповые),  с 3 до 7 лет (фронтальные).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E551A" w:rsidRDefault="001E551A" w:rsidP="007B7BB3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1E551A" w:rsidRDefault="001E551A" w:rsidP="007B7BB3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1E551A" w:rsidRDefault="001E551A" w:rsidP="007B7BB3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1E551A" w:rsidRDefault="001E551A" w:rsidP="007B7BB3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B7BB3">
        <w:rPr>
          <w:rStyle w:val="a3"/>
          <w:sz w:val="28"/>
          <w:szCs w:val="28"/>
        </w:rPr>
        <w:t>Организация жизнедеятельности МКДОУ предусматривает, как организованные педагогами совместно с детьми (ООД, развлечения,</w:t>
      </w:r>
      <w:proofErr w:type="gramEnd"/>
      <w:r w:rsidRPr="007B7BB3">
        <w:rPr>
          <w:rStyle w:val="a3"/>
          <w:sz w:val="28"/>
          <w:szCs w:val="28"/>
        </w:rPr>
        <w:t xml:space="preserve"> досуги, праздники) формы детской деятельности, так и самостоятельную деятельность детей. Режим дня и сетка занятий соответствуют виду и направлению  МКДОУ.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rStyle w:val="a5"/>
          <w:b/>
          <w:bCs/>
          <w:sz w:val="28"/>
          <w:szCs w:val="28"/>
        </w:rPr>
        <w:t>Парциальные программы</w:t>
      </w:r>
      <w:r w:rsidRPr="007B7BB3">
        <w:rPr>
          <w:sz w:val="28"/>
          <w:szCs w:val="28"/>
        </w:rPr>
        <w:t xml:space="preserve">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7B7BB3">
        <w:rPr>
          <w:sz w:val="28"/>
          <w:szCs w:val="28"/>
        </w:rPr>
        <w:t>Вераксы</w:t>
      </w:r>
      <w:proofErr w:type="spellEnd"/>
      <w:r w:rsidRPr="007B7BB3">
        <w:rPr>
          <w:sz w:val="28"/>
          <w:szCs w:val="28"/>
        </w:rPr>
        <w:t>, Т.С. Комаровой, М.А.Васильевой  и составляют не более 40% от общей учебной нагрузки.</w:t>
      </w:r>
    </w:p>
    <w:p w:rsidR="007B7BB3" w:rsidRPr="007B7BB3" w:rsidRDefault="007B7BB3" w:rsidP="007B7BB3">
      <w:pPr>
        <w:ind w:firstLine="540"/>
        <w:rPr>
          <w:color w:val="000000"/>
          <w:sz w:val="28"/>
          <w:szCs w:val="28"/>
        </w:rPr>
      </w:pPr>
      <w:r w:rsidRPr="007B7BB3">
        <w:rPr>
          <w:color w:val="000000"/>
          <w:sz w:val="28"/>
          <w:szCs w:val="28"/>
        </w:rPr>
        <w:t xml:space="preserve">Парциальные </w:t>
      </w:r>
      <w:proofErr w:type="gramStart"/>
      <w:r w:rsidRPr="007B7BB3">
        <w:rPr>
          <w:color w:val="000000"/>
          <w:sz w:val="28"/>
          <w:szCs w:val="28"/>
        </w:rPr>
        <w:t>программы</w:t>
      </w:r>
      <w:proofErr w:type="gramEnd"/>
      <w:r w:rsidRPr="007B7BB3">
        <w:rPr>
          <w:color w:val="000000"/>
          <w:sz w:val="28"/>
          <w:szCs w:val="28"/>
        </w:rPr>
        <w:t xml:space="preserve"> используемые в МКДОУ: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>«Приобщение детей к истокам  национальной культуры»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 xml:space="preserve">«Основы безопасности детей дошкольного возраста» Н.Н.Авдеева, Н.Л.Князева, </w:t>
      </w:r>
      <w:proofErr w:type="spellStart"/>
      <w:r w:rsidRPr="007B7BB3">
        <w:rPr>
          <w:sz w:val="28"/>
          <w:szCs w:val="28"/>
        </w:rPr>
        <w:t>Р.Б.Стеркина</w:t>
      </w:r>
      <w:proofErr w:type="spellEnd"/>
      <w:r w:rsidRPr="007B7BB3">
        <w:rPr>
          <w:sz w:val="28"/>
          <w:szCs w:val="28"/>
        </w:rPr>
        <w:t>, 2002г.;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>«Программа  развития речи детей дошкольного возраста в детском саду» О.С.Ушакова, 2001г.;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>«Школа здорового человека» Г.И.Кулик, Н.Н.Сергиенко, 2008г.;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color w:val="000000"/>
          <w:sz w:val="28"/>
          <w:szCs w:val="28"/>
        </w:rPr>
        <w:t xml:space="preserve">Ритмическая мозаика Буренина А.И. /программа </w:t>
      </w:r>
      <w:proofErr w:type="gramStart"/>
      <w:r w:rsidRPr="007B7BB3">
        <w:rPr>
          <w:color w:val="000000"/>
          <w:sz w:val="28"/>
          <w:szCs w:val="28"/>
        </w:rPr>
        <w:t>по</w:t>
      </w:r>
      <w:proofErr w:type="gramEnd"/>
      <w:r w:rsidRPr="007B7BB3">
        <w:rPr>
          <w:color w:val="000000"/>
          <w:sz w:val="28"/>
          <w:szCs w:val="28"/>
        </w:rPr>
        <w:t xml:space="preserve"> </w:t>
      </w:r>
      <w:proofErr w:type="gramStart"/>
      <w:r w:rsidRPr="007B7BB3">
        <w:rPr>
          <w:color w:val="000000"/>
          <w:sz w:val="28"/>
          <w:szCs w:val="28"/>
        </w:rPr>
        <w:t>ритмической</w:t>
      </w:r>
      <w:proofErr w:type="gramEnd"/>
      <w:r w:rsidRPr="007B7BB3">
        <w:rPr>
          <w:color w:val="000000"/>
          <w:sz w:val="28"/>
          <w:szCs w:val="28"/>
        </w:rPr>
        <w:t xml:space="preserve"> пластики для детей/ (Данную программу использует в работе музыкальный руководитель);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proofErr w:type="gramStart"/>
      <w:r w:rsidRPr="007B7BB3">
        <w:rPr>
          <w:color w:val="000000"/>
          <w:sz w:val="28"/>
          <w:szCs w:val="28"/>
        </w:rPr>
        <w:t>Элементарное</w:t>
      </w:r>
      <w:proofErr w:type="gramEnd"/>
      <w:r w:rsidRPr="007B7BB3">
        <w:rPr>
          <w:color w:val="000000"/>
          <w:sz w:val="28"/>
          <w:szCs w:val="28"/>
        </w:rPr>
        <w:t xml:space="preserve"> </w:t>
      </w:r>
      <w:proofErr w:type="spellStart"/>
      <w:r w:rsidRPr="007B7BB3">
        <w:rPr>
          <w:color w:val="000000"/>
          <w:sz w:val="28"/>
          <w:szCs w:val="28"/>
        </w:rPr>
        <w:t>музицирование</w:t>
      </w:r>
      <w:proofErr w:type="spellEnd"/>
      <w:r w:rsidRPr="007B7BB3">
        <w:rPr>
          <w:color w:val="000000"/>
          <w:sz w:val="28"/>
          <w:szCs w:val="28"/>
        </w:rPr>
        <w:t xml:space="preserve"> с дошкольниками </w:t>
      </w:r>
      <w:proofErr w:type="spellStart"/>
      <w:r w:rsidRPr="007B7BB3">
        <w:rPr>
          <w:color w:val="000000"/>
          <w:sz w:val="28"/>
          <w:szCs w:val="28"/>
        </w:rPr>
        <w:t>Т.Э.Тютюнникова</w:t>
      </w:r>
      <w:proofErr w:type="spellEnd"/>
      <w:r w:rsidRPr="007B7BB3">
        <w:rPr>
          <w:color w:val="000000"/>
          <w:sz w:val="28"/>
          <w:szCs w:val="28"/>
        </w:rPr>
        <w:t>. (Данную программу использует в работе музыкальный руководитель).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 xml:space="preserve">Вариативная часть учебного плана </w:t>
      </w:r>
      <w:r w:rsidRPr="007B7BB3">
        <w:rPr>
          <w:sz w:val="28"/>
          <w:szCs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МКДОУ и расширение области образовательных услуг для воспитанников.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Для этого в ДОУ </w:t>
      </w:r>
      <w:r w:rsidRPr="007B7BB3">
        <w:rPr>
          <w:rStyle w:val="a3"/>
          <w:sz w:val="28"/>
          <w:szCs w:val="28"/>
        </w:rPr>
        <w:t>работают специалисты</w:t>
      </w:r>
      <w:r w:rsidRPr="007B7BB3">
        <w:rPr>
          <w:sz w:val="28"/>
          <w:szCs w:val="28"/>
        </w:rPr>
        <w:t>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="006577E8">
        <w:rPr>
          <w:sz w:val="28"/>
          <w:szCs w:val="28"/>
        </w:rPr>
        <w:t xml:space="preserve"> воспитатели с высшим образованием</w:t>
      </w:r>
      <w:r w:rsidRPr="007B7BB3">
        <w:rPr>
          <w:sz w:val="28"/>
          <w:szCs w:val="28"/>
        </w:rPr>
        <w:t>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AB3741" w:rsidP="007B7BB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-1858645</wp:posOffset>
            </wp:positionH>
            <wp:positionV relativeFrom="paragraph">
              <wp:posOffset>166370</wp:posOffset>
            </wp:positionV>
            <wp:extent cx="664210" cy="942975"/>
            <wp:effectExtent l="19050" t="0" r="2540" b="0"/>
            <wp:wrapNone/>
            <wp:docPr id="1" name="Рисунок 1" descr="Спорт на Nan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 на NanoPic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421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6B50C8" w:rsidRPr="007B7BB3" w:rsidRDefault="006B50C8" w:rsidP="007B7BB3">
      <w:pPr>
        <w:jc w:val="center"/>
        <w:rPr>
          <w:sz w:val="28"/>
          <w:szCs w:val="28"/>
        </w:rPr>
      </w:pPr>
    </w:p>
    <w:sectPr w:rsidR="006B50C8" w:rsidRPr="007B7BB3" w:rsidSect="006B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C4D"/>
    <w:multiLevelType w:val="multilevel"/>
    <w:tmpl w:val="878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660304"/>
    <w:multiLevelType w:val="multilevel"/>
    <w:tmpl w:val="412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7BB3"/>
    <w:rsid w:val="00154117"/>
    <w:rsid w:val="001E551A"/>
    <w:rsid w:val="00334F3F"/>
    <w:rsid w:val="00356F9B"/>
    <w:rsid w:val="00515D08"/>
    <w:rsid w:val="006577E8"/>
    <w:rsid w:val="006B50C8"/>
    <w:rsid w:val="007661C1"/>
    <w:rsid w:val="007B7BB3"/>
    <w:rsid w:val="0085795D"/>
    <w:rsid w:val="0094607D"/>
    <w:rsid w:val="009A489B"/>
    <w:rsid w:val="00AB3741"/>
    <w:rsid w:val="00DB0D0B"/>
    <w:rsid w:val="00F7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B7BB3"/>
    <w:rPr>
      <w:b/>
      <w:bCs/>
    </w:rPr>
  </w:style>
  <w:style w:type="paragraph" w:styleId="a4">
    <w:name w:val="Normal (Web)"/>
    <w:basedOn w:val="a"/>
    <w:rsid w:val="007B7BB3"/>
    <w:pPr>
      <w:spacing w:before="100" w:beforeAutospacing="1" w:after="100" w:afterAutospacing="1"/>
    </w:pPr>
  </w:style>
  <w:style w:type="character" w:styleId="a5">
    <w:name w:val="Emphasis"/>
    <w:qFormat/>
    <w:rsid w:val="007B7B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60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</cp:revision>
  <cp:lastPrinted>2016-01-19T12:17:00Z</cp:lastPrinted>
  <dcterms:created xsi:type="dcterms:W3CDTF">2015-06-09T11:42:00Z</dcterms:created>
  <dcterms:modified xsi:type="dcterms:W3CDTF">2017-11-02T15:34:00Z</dcterms:modified>
</cp:coreProperties>
</file>